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222F" w14:textId="77777777" w:rsidR="000D4910" w:rsidRPr="000D4910" w:rsidRDefault="000D4910" w:rsidP="000D4910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0D4910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Non-Executive Directors (NEDs) play a crucial role in shaping a company’s future direction, ensuring good governance, and helping the organization navigate risks. Their roles include:</w:t>
      </w:r>
    </w:p>
    <w:p w14:paraId="5BAB1507" w14:textId="77777777" w:rsidR="000D4910" w:rsidRPr="000D4910" w:rsidRDefault="000D4910" w:rsidP="000D491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n-GB"/>
        </w:rPr>
      </w:pPr>
      <w:r w:rsidRPr="000D4910">
        <w:rPr>
          <w:rFonts w:ascii="inherit" w:eastAsia="Times New Roman" w:hAnsi="inherit" w:cs="Times New Roman"/>
          <w:color w:val="000000"/>
          <w:sz w:val="24"/>
          <w:szCs w:val="24"/>
          <w:lang w:eastAsia="en-GB"/>
        </w:rPr>
        <w:t>Providing independent oversight and constructive challenge to the executive directors.</w:t>
      </w:r>
    </w:p>
    <w:p w14:paraId="4D5290F9" w14:textId="77777777" w:rsidR="000D4910" w:rsidRPr="000D4910" w:rsidRDefault="000D4910" w:rsidP="000D491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n-GB"/>
        </w:rPr>
      </w:pPr>
      <w:r w:rsidRPr="000D4910">
        <w:rPr>
          <w:rFonts w:ascii="inherit" w:eastAsia="Times New Roman" w:hAnsi="inherit" w:cs="Times New Roman"/>
          <w:color w:val="000000"/>
          <w:sz w:val="24"/>
          <w:szCs w:val="24"/>
          <w:lang w:eastAsia="en-GB"/>
        </w:rPr>
        <w:t>Acting as a sounding board for the executive team.</w:t>
      </w:r>
    </w:p>
    <w:p w14:paraId="73907BB8" w14:textId="77777777" w:rsidR="000D4910" w:rsidRPr="000D4910" w:rsidRDefault="000D4910" w:rsidP="000D491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n-GB"/>
        </w:rPr>
      </w:pPr>
      <w:r w:rsidRPr="000D4910">
        <w:rPr>
          <w:rFonts w:ascii="inherit" w:eastAsia="Times New Roman" w:hAnsi="inherit" w:cs="Times New Roman"/>
          <w:color w:val="000000"/>
          <w:sz w:val="24"/>
          <w:szCs w:val="24"/>
          <w:lang w:eastAsia="en-GB"/>
        </w:rPr>
        <w:t>Bringing an objective and independent view.</w:t>
      </w:r>
    </w:p>
    <w:p w14:paraId="08E724D4" w14:textId="77777777" w:rsidR="000D4910" w:rsidRPr="000D4910" w:rsidRDefault="000D4910" w:rsidP="000D491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n-GB"/>
        </w:rPr>
      </w:pPr>
      <w:r w:rsidRPr="000D4910">
        <w:rPr>
          <w:rFonts w:ascii="inherit" w:eastAsia="Times New Roman" w:hAnsi="inherit" w:cs="Times New Roman"/>
          <w:color w:val="000000"/>
          <w:sz w:val="24"/>
          <w:szCs w:val="24"/>
          <w:lang w:eastAsia="en-GB"/>
        </w:rPr>
        <w:t>Complementing the skills and expertise of the executive team.</w:t>
      </w:r>
    </w:p>
    <w:p w14:paraId="45CB6A9F" w14:textId="77777777" w:rsidR="00D65D57" w:rsidRDefault="00D65D57"/>
    <w:sectPr w:rsidR="00D65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3BDD"/>
    <w:multiLevelType w:val="multilevel"/>
    <w:tmpl w:val="8E54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37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10"/>
    <w:rsid w:val="000D4910"/>
    <w:rsid w:val="00AA5538"/>
    <w:rsid w:val="00D6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7732"/>
  <w15:chartTrackingRefBased/>
  <w15:docId w15:val="{AFC94C42-7979-4208-864E-C719DA84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9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9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9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9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9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91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91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9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9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9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9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91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3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48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2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Lawrence</dc:creator>
  <cp:keywords/>
  <dc:description/>
  <cp:lastModifiedBy>Peter Lawrence</cp:lastModifiedBy>
  <cp:revision>1</cp:revision>
  <dcterms:created xsi:type="dcterms:W3CDTF">2025-05-01T08:19:00Z</dcterms:created>
  <dcterms:modified xsi:type="dcterms:W3CDTF">2025-05-01T08:21:00Z</dcterms:modified>
</cp:coreProperties>
</file>